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right="-607.79527559055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B- Scheda di autovalutazione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spacing w:line="276" w:lineRule="auto"/>
        <w:ind w:right="0.47244094488348765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-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STEM by STEM: percorsi stem, competenze digitali e linguistiche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733"/>
        </w:tabs>
        <w:spacing w:line="276" w:lineRule="auto"/>
        <w:ind w:right="284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CNP: M4C1I3.1-2023-1143-P-37931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733"/>
        </w:tabs>
        <w:spacing w:line="276" w:lineRule="auto"/>
        <w:ind w:right="284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CUP: G14D23005340006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733"/>
        </w:tabs>
        <w:spacing w:after="0" w:lineRule="auto"/>
        <w:ind w:right="284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right="-607.795275590551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896"/>
        </w:tabs>
        <w:spacing w:after="0" w:before="161" w:line="240" w:lineRule="auto"/>
        <w:ind w:left="0" w:right="-607.795275590551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PROFILO: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tabs>
          <w:tab w:val="left" w:leader="none" w:pos="896"/>
        </w:tabs>
        <w:spacing w:after="0" w:before="161" w:line="240" w:lineRule="auto"/>
        <w:ind w:left="720" w:right="-615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METODOLOGIA CLIL - MODULO CLIL FOR ALL</w:t>
      </w:r>
    </w:p>
    <w:p w:rsidR="00000000" w:rsidDel="00000000" w:rsidP="00000000" w:rsidRDefault="00000000" w:rsidRPr="00000000" w14:paraId="00000009">
      <w:pPr>
        <w:spacing w:after="0" w:line="240" w:lineRule="auto"/>
        <w:ind w:right="-607.795275590551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-607.795275590551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B">
      <w:pPr>
        <w:spacing w:after="0" w:line="240" w:lineRule="auto"/>
        <w:ind w:right="-607.795275590551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di……………………………………………………………………….  </w:t>
        <w:tab/>
        <w:tab/>
        <w:t xml:space="preserve">interno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all’IS Francesco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Grandi di Sorrento,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455"/>
        <w:gridCol w:w="720"/>
        <w:gridCol w:w="1515"/>
        <w:tblGridChange w:id="0">
          <w:tblGrid>
            <w:gridCol w:w="7455"/>
            <w:gridCol w:w="720"/>
            <w:gridCol w:w="1515"/>
          </w:tblGrid>
        </w:tblGridChange>
      </w:tblGrid>
      <w:tr>
        <w:trPr>
          <w:cantSplit w:val="1"/>
          <w:trHeight w:val="4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41.73228346456688" w:right="49.7244094488195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culturali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right="49.7244094488195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Punti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49.7244094488195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max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49.72440944881953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Autovalutazione</w:t>
            </w:r>
          </w:p>
        </w:tc>
      </w:tr>
      <w:tr>
        <w:trPr>
          <w:cantSplit w:val="1"/>
          <w:trHeight w:val="238.5546874999999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60" w:right="191.45669291338663" w:firstLine="0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Laurea specialistica o titolo equipollente con votazione 110 e lode *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60" w:right="191.45669291338663" w:firstLine="0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Laurea specialistica o titolo equipollente con votazione compresa tra 105 e 110 *     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60" w:right="191.45669291338663" w:firstLine="0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Laurea specialistica o titolo equipollente con votazione con votazione compresa tra 100 e 104 *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60" w:right="191.45669291338663" w:firstLine="0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Laurea specialistica o titolo equipollente con votazione con votazione fino a 99*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3.55468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60" w:right="191.45669291338663" w:firstLine="0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Altro titolo accademico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60" w:right="191.45669291338663" w:firstLine="0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Certificazione linguistica fino al livello B2 e oltre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60" w:right="191.45669291338663" w:firstLine="0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Certificazione CLIL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60" w:right="191.4566929133866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Qualifica di formatore / esaminatore per il conseguimento di certificazione linguistica (Quadro Europeo CEFR)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60" w:right="191.45669291338663" w:firstLine="0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Corsi di perfezionamento post-laurea, coerente con l’attività/progetto da realizzare, di durata almeno annuale - Punti 02 (max 3)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60" w:right="191.45669291338663" w:firstLine="0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Master universitario coerente con l’attività/ progetto da realizzare - Punti 02 cad (max 3)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41.7322834645671" w:right="191.4566929133866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professionali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60" w:right="191.45669291338663" w:firstLine="0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Esperienze professionali e/o di ricerca pregresse, della durata di almeno 30 ore, coerenti con l’attività/progetto da realizzare - Punti 03 cad (max 5)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160" w:right="191.45669291338663" w:firstLine="0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Servizio prestato nella classe di concorso di attuale appartenenza - Punti 03 per ogni anno (max 5)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160" w:right="191.45669291338663" w:firstLine="0"/>
              <w:jc w:val="both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rtl w:val="0"/>
              </w:rPr>
              <w:t xml:space="preserve">Esperienza ed attività specifica in qualità di Esperto nella gestione di interventi riguardanti gli studenti (progetti PON – POR – PNSD- PNRR) relativi alle certificazioni lingua inglese B1-B2-C1- CLIL - Punti 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7171a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160" w:right="191.45669291338663" w:firstLine="0"/>
              <w:jc w:val="center"/>
              <w:rPr>
                <w:rFonts w:ascii="Calibri" w:cs="Calibri" w:eastAsia="Calibri" w:hAnsi="Calibri"/>
                <w:color w:val="17171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12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*la votazione ottenuta con titolo equipollente viene rapportata al voto indicato in tabella</w:t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</w:t>
        <w:tab/>
        <w:tab/>
        <w:tab/>
        <w:tab/>
        <w:tab/>
        <w:tab/>
        <w:tab/>
        <w:t xml:space="preserve">Firma del Partecipante  </w:t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283.46456692913387" w:left="1440" w:right="1440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-511011</wp:posOffset>
          </wp:positionH>
          <wp:positionV relativeFrom="paragraph">
            <wp:posOffset>0</wp:posOffset>
          </wp:positionV>
          <wp:extent cx="6756643" cy="26095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7334" r="7334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