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16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“PER IL VERSO GIUSTO”, nell’ambito della realizzazione degli obiettivi previsti dal PNRR, Missione 4 – Componente 1 – Investimento 1.4 “Intervento straordinario finalizzato alla riduzione dei divari territoriali nelle scuole secondarie di primo e di secondo grado e alla lotta alla dispersione scolastica”, finanziato dall’Unione europea – Next Generation EU - Azioni di prevenzione e contrasto della dispersione scolastica (D.M. 170/2022)</w:t>
      </w:r>
    </w:p>
    <w:p w:rsidR="00000000" w:rsidDel="00000000" w:rsidP="00000000" w:rsidRDefault="00000000" w:rsidRPr="00000000" w14:paraId="00000004">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i w:val="1"/>
          <w:sz w:val="22"/>
          <w:szCs w:val="22"/>
          <w:rtl w:val="0"/>
        </w:rPr>
        <w:t xml:space="preserve">G14D22005150006</w:t>
      </w:r>
      <w:r w:rsidDel="00000000" w:rsidR="00000000" w:rsidRPr="00000000">
        <w:rPr>
          <w:rFonts w:ascii="Calibri" w:cs="Calibri" w:eastAsia="Calibri" w:hAnsi="Calibri"/>
          <w:sz w:val="22"/>
          <w:szCs w:val="22"/>
          <w:rtl w:val="0"/>
        </w:rPr>
        <w:br w:type="textWrapping"/>
        <w:t xml:space="preserve">Identificativo progetto: </w:t>
      </w:r>
      <w:r w:rsidDel="00000000" w:rsidR="00000000" w:rsidRPr="00000000">
        <w:rPr>
          <w:rFonts w:ascii="Calibri" w:cs="Calibri" w:eastAsia="Calibri" w:hAnsi="Calibri"/>
          <w:b w:val="1"/>
          <w:i w:val="1"/>
          <w:sz w:val="22"/>
          <w:szCs w:val="22"/>
          <w:rtl w:val="0"/>
        </w:rPr>
        <w:t xml:space="preserve">M4C1I1.4-2022-981-P-16252</w:t>
      </w:r>
      <w:r w:rsidDel="00000000" w:rsidR="00000000" w:rsidRPr="00000000">
        <w:rPr>
          <w:rtl w:val="0"/>
        </w:rPr>
      </w:r>
    </w:p>
    <w:p w:rsidR="00000000" w:rsidDel="00000000" w:rsidP="00000000" w:rsidRDefault="00000000" w:rsidRPr="00000000" w14:paraId="00000005">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6">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7">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______________________________________________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B">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0D">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9">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C">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1E">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1F">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numPr>
          <w:ilvl w:val="0"/>
          <w:numId w:val="2"/>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1">
      <w:pPr>
        <w:numPr>
          <w:ilvl w:val="0"/>
          <w:numId w:val="2"/>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4">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819"/>
        <w:tab w:val="right" w:leader="none" w:pos="9638"/>
      </w:tabs>
      <w:rPr/>
    </w:pPr>
    <w:r w:rsidDel="00000000" w:rsidR="00000000" w:rsidRPr="00000000">
      <w:rPr>
        <w:rFonts w:ascii="Calibri" w:cs="Calibri" w:eastAsia="Calibri" w:hAnsi="Calibri"/>
        <w:sz w:val="22"/>
        <w:szCs w:val="22"/>
      </w:rPr>
      <w:drawing>
        <wp:inline distB="114300" distT="114300" distL="114300" distR="114300">
          <wp:extent cx="6119820" cy="9398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9398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wzckvsB1gd5dSy08yzMFdPRqqQ==">CgMxLjAyCGguZ2pkZ3hzOAByITE2aTMzck5KSlVZUE0wLW5la3BqcUpZRldzRUFLTzVSUA==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