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spacing w:after="200" w:before="182" w:lineRule="auto"/>
        <w:ind w:left="-141.73228346456688" w:right="-291.2598425196836"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“PER IL VERSO GIUSTO - SECONDA ANNUALITA’”, finanziato nell’ambito Missione 4 – Istruzione e Ricerca – Componente 1 – Potenziamento dell’offerta dei servizi di istruzione: dagli asili nido alle Università – Investimento 1.4 “Intervento straordinario finalizzato alla riduzione dei divari territoriali nella scuola secondaria di primo e secondo grado e alla lotta alla dispersione scolastica” del Piano nazionale di ripresa e resilienza, finanziato dall’Unione europea – Next Generation EU. Riduzione dei divari negli apprendimenti e contrasto alla dispersione scolastica (D.M. 19/2024)</w:t>
      </w:r>
    </w:p>
    <w:p w:rsidR="00000000" w:rsidDel="00000000" w:rsidP="00000000" w:rsidRDefault="00000000" w:rsidRPr="00000000" w14:paraId="00000004">
      <w:pPr>
        <w:widowControl w:val="0"/>
        <w:spacing w:after="200" w:before="159"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i w:val="1"/>
          <w:sz w:val="22"/>
          <w:szCs w:val="22"/>
          <w:rtl w:val="0"/>
        </w:rPr>
        <w:t xml:space="preserve">G14D21000850006</w:t>
      </w:r>
    </w:p>
    <w:p w:rsidR="00000000" w:rsidDel="00000000" w:rsidP="00000000" w:rsidRDefault="00000000" w:rsidRPr="00000000" w14:paraId="00000005">
      <w:pPr>
        <w:widowControl w:val="0"/>
        <w:spacing w:after="200" w:before="22"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Identificativo progetto: </w:t>
      </w:r>
      <w:r w:rsidDel="00000000" w:rsidR="00000000" w:rsidRPr="00000000">
        <w:rPr>
          <w:rFonts w:ascii="Calibri" w:cs="Calibri" w:eastAsia="Calibri" w:hAnsi="Calibri"/>
          <w:b w:val="1"/>
          <w:i w:val="1"/>
          <w:sz w:val="22"/>
          <w:szCs w:val="22"/>
          <w:rtl w:val="0"/>
        </w:rPr>
        <w:t xml:space="preserve">M4C1I1.4-2024-1322-P-50385</w:t>
      </w:r>
    </w:p>
    <w:p w:rsidR="00000000" w:rsidDel="00000000" w:rsidP="00000000" w:rsidRDefault="00000000" w:rsidRPr="00000000" w14:paraId="00000006">
      <w:pPr>
        <w:widowControl w:val="0"/>
        <w:numPr>
          <w:ilvl w:val="0"/>
          <w:numId w:val="3"/>
        </w:numPr>
        <w:spacing w:after="200" w:before="22" w:lineRule="auto"/>
        <w:ind w:left="720" w:right="-291.2598425196836" w:hanging="360"/>
        <w:jc w:val="both"/>
        <w:rPr>
          <w:rFonts w:ascii="Calibri" w:cs="Calibri" w:eastAsia="Calibri" w:hAnsi="Calibri"/>
          <w:b w:val="1"/>
          <w:i w:val="1"/>
          <w:sz w:val="22"/>
          <w:szCs w:val="22"/>
          <w:u w:val="none"/>
        </w:rPr>
      </w:pPr>
      <w:r w:rsidDel="00000000" w:rsidR="00000000" w:rsidRPr="00000000">
        <w:rPr>
          <w:rFonts w:ascii="Calibri" w:cs="Calibri" w:eastAsia="Calibri" w:hAnsi="Calibri"/>
          <w:b w:val="1"/>
          <w:i w:val="1"/>
          <w:sz w:val="22"/>
          <w:szCs w:val="22"/>
          <w:rtl w:val="0"/>
        </w:rPr>
        <w:t xml:space="preserve">MENTORING DIDATTICO</w:t>
      </w:r>
      <w:r w:rsidDel="00000000" w:rsidR="00000000" w:rsidRPr="00000000">
        <w:rPr>
          <w:rtl w:val="0"/>
        </w:rPr>
      </w:r>
    </w:p>
    <w:p w:rsidR="00000000" w:rsidDel="00000000" w:rsidP="00000000" w:rsidRDefault="00000000" w:rsidRPr="00000000" w14:paraId="00000007">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8">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9">
      <w:pP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after="0" w:before="0" w:line="240" w:lineRule="auto"/>
        <w:ind w:left="-141.73228346456688" w:right="-291.2598425196836" w:firstLine="0"/>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D">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0F">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line="276"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9">
      <w:pPr>
        <w:spacing w:after="0" w:before="0" w:line="240" w:lineRule="auto"/>
        <w:ind w:left="-141.73228346456688" w:right="-291.2598425196836" w:firstLine="0"/>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A">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1C">
      <w:pPr>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D">
      <w:pPr>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numPr>
          <w:ilvl w:val="0"/>
          <w:numId w:val="2"/>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1F">
      <w:pPr>
        <w:numPr>
          <w:ilvl w:val="0"/>
          <w:numId w:val="2"/>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0">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2">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footerReference r:id="rId7" w:type="default"/>
      <w:pgSz w:h="16838" w:w="11906" w:orient="portrait"/>
      <w:pgMar w:bottom="1134" w:top="566.929133858267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-152394</wp:posOffset>
          </wp:positionH>
          <wp:positionV relativeFrom="paragraph">
            <wp:posOffset>142875</wp:posOffset>
          </wp:positionV>
          <wp:extent cx="6756643" cy="260954"/>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wjUF+DDCBMtwhy7vL34rWj2TIw==">CgMxLjAyCGguZ2pkZ3hzOAByITF3RnFLdkxJdGhOVnA0VGZMTW5rSFNNZWZJdGhVZm5pcw==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