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420" w:firstLine="284.000000000000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STITUTO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b="0" l="0" r="0" t="0"/>
            <wp:wrapNone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4180"/>
          <w:tab w:val="center" w:leader="none" w:pos="4819"/>
        </w:tabs>
        <w:ind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4">
      <w:pPr>
        <w:ind w:firstLine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5">
      <w:pPr>
        <w:ind w:firstLine="284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6">
      <w:pPr>
        <w:ind w:firstLine="28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7">
      <w:pPr>
        <w:ind w:firstLine="28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8">
      <w:pPr>
        <w:ind w:firstLine="284"/>
        <w:jc w:val="center"/>
        <w:rPr>
          <w:rFonts w:ascii="Times New Roman" w:cs="Times New Roman" w:eastAsia="Times New Roman" w:hAnsi="Times New Roman"/>
          <w:color w:val="0070c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after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CERTIFICATO delle COMPETENZE DI BASE</w:t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acquisite nell’assolvimento dell’obbligo di istruzione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Prot. n.     /                                                                                               Sorrento,    /   /2024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Visto il Decreto Ministeriale n.14 del 30 gennaio 2024,riguardante l’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adozione dei modelli di certificazione delle competenze in attuazione della riforma dell’orientamento, disegnata dal Piano nazionale di ripresa e resilienza (Riforma 1.4 “Riforma del sistema di orientamento” della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highlight w:val="white"/>
          <w:rtl w:val="0"/>
        </w:rPr>
        <w:t xml:space="preserve">milestone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M4C1.5)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Visti gli atti di ufficio;</w:t>
      </w:r>
    </w:p>
    <w:p w:rsidR="00000000" w:rsidDel="00000000" w:rsidP="00000000" w:rsidRDefault="00000000" w:rsidRPr="00000000" w14:paraId="0000001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certifica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che l….. studente/ssa    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Cognome……………………………………………………………                  Nome…………………………………………………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Nato/a il …/…./…., a………………………………….      Stato………………………………...................iscritto/a presso questo istituto nella classe……………………sez……..  indirizzo di studio   …………………………………..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nell’assolvimento dell’obbligo di istruzione, della durata di 10 anni,</w:t>
      </w:r>
    </w:p>
    <w:p w:rsidR="00000000" w:rsidDel="00000000" w:rsidP="00000000" w:rsidRDefault="00000000" w:rsidRPr="00000000" w14:paraId="0000001D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 raggiunto</w:t>
      </w:r>
    </w:p>
    <w:p w:rsidR="00000000" w:rsidDel="00000000" w:rsidP="00000000" w:rsidRDefault="00000000" w:rsidRPr="00000000" w14:paraId="0000001F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assolvimento dell’obbligo di istruzione, i livelli di competenza di seguito illustrati: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6982"/>
        <w:gridCol w:w="1277"/>
        <w:tblGridChange w:id="0">
          <w:tblGrid>
            <w:gridCol w:w="1838"/>
            <w:gridCol w:w="6982"/>
            <w:gridCol w:w="127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465" w:right="128" w:hanging="31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CHIAVE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40" w:lineRule="auto"/>
              <w:ind w:left="26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IN ASSOLVIMENTO DELL’OBBLIGO DI ISTRUZIONE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40" w:lineRule="auto"/>
              <w:ind w:left="15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08" w:right="63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alfabetica funzionale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Padroneggiare la lingua di scolarizzazione in forma sia orale sia scritta in tutti i suoi aspetti (comprensione, interpretazione, produzione) utilizzando materiali di vario genere all’interno delle diverse discipline, dei diversi contesti e scopi comunicativi. Comunicare e relazionarsi con gli altri in modo efficace e opportuno.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vMerge w:val="restart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9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multilinguistica</w:t>
            </w:r>
          </w:p>
        </w:tc>
        <w:tc>
          <w:tcPr>
            <w:gridSpan w:val="2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le diverse lingue** in forma orale e scritta (comprensione orale e scritta, produzione scritta e produzione/interazione orale) in modo appropriato ed efficace per diversi scopi comunicativi in diversi contesti sociali e culturali in base ai propri bisogni o desideri.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Comunicare in maniera appropriata, efficace e rispettosa con interlocutori che hanno riferimenti culturali diversi dai propri.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**specificare il livello per ciascuna lingua del curricolo, tenendo a riferimento anche i livelli di competenza attesi previsti nelle Indicazioni nazionali e nelle Linee Guida vigenti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Lingua………………………………………….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Lingua………………………………………….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continue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Lingua………………………………………….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matematica e competenza in scienze, tecnologie e ingegneria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le tecniche e le procedure del calcolo aritmetico ed algebrico, rappresentandole anche sotto forma grafica.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83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Confrontare ed analizzare figure geometriche, individuando invarianti e relazioni. Individuare le strategie appropriate per la soluzione di problemi.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10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07" w:right="10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Osservare, descrivere ed analizzare fenomeni appartenenti alla realtà naturale e artificiale e riconoscere nelle sue varie forme i concetti di sistema e di complessità, utilizzando le metodologie proprie dell’indagine scientifica.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Analizzare qualitativamente e quantitativamente fenomeni legati alle trasformazioni di energia a partire dall’esperienza, anche in relazione agli impatti ambientali e sociali di tali trasformazioni.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9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potenzialità e limiti delle tecnologie nel contesto culturale e sociale in cui vengono applicate anche a tutela della sostenibilità ambientale, sociale ed economica, con attenzione alle questioni etiche e della sicurezza, in particolare per quanto concerne il processo scientifico e tecnologico in relazione all’individuo, alla famiglia, alla comunità e alle questioni di dimensione globale.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9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63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digitale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le reti e gli strumenti informatici nelle attività di studio, ricerca e approfondimento disciplinari, analizzando, confrontando e valutando criticamente la credibilità e l’affidabilità delle fonti di dati, informazioni e contenuti digitali.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64" w:lineRule="auto"/>
              <w:ind w:left="107" w:right="9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Osservare le norme comportamentali nell'ambito dell'utilizzo delle tecnologie digitali. Proteggere la propria reputazione, gestire e tutelare i dati e le informazioni personali che si producono e si condividono attraverso diversi strumenti digitali, ambienti e servizi, rispettare i dati e le identità altrui.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7" w:right="9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Osservare le principali regole a tutela della riservatezza applicate dai servizi digitali relativamente all'uso dei dati personali.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9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Evitare, usando tecnologie digitali, rischi per la salute e minacce al proprio benessere fisico e psicologico.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40" w:lineRule="auto"/>
              <w:ind w:left="108" w:right="12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personale, sociale e capacità di imparare a imparare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Osservare comportamenti e atteggiamenti rispettosi verso il proprio benessere personale, sociale e fisico e quello degli altri, della comunità e del pianeta.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7" w:right="9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Collaborare e partecipare, interagendo in gruppo, comprendendo i diversi punti di vista, valorizzando le proprie e le altrui risorse, gestendo la conflittualità, contribuendo all’apprendimento comune ed alla realizzazione delle attività collettive, nel rispetto dei diritti degli altri e delle diversità, superando i pregiudizi; osservare atteggiamenti e comportamenti improntati a integrità ed empatia.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07" w:right="9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Imparare ad imparare, organizzando il proprio apprendimento, individuando, scegliendo ed utilizzando varie fonti e varie modalità di informazione e di formazione (formale, non formale ed informale), anche in funzione dei tempi disponibili, delle proprie strategie e del proprio metodo di studio e di lavoro. Sviluppare fiducia nei propri mezzi, valutare i propri punti critici, potenzialità e risorse; mantenere motivazione e interesse ad imparare sempre.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7" w:right="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collegamenti e relazioni, identificando, elaborando e rappresentando argomentazioni coerenti, relazioni tra fenomeni, eventi e concetti, anche appartenenti a diversi ambiti disciplinari e lontani nello spazio e nel tempo, cogliendone la natura sistemica e complessa, ricercando analogie e differenze, coerenze ed incoerenze; stabilendo cause ed effetti in relazione a scenari/futuri possibili, riconoscendone la loro natura probabilistica.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7" w:right="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Ricercare ed interpretare criticamente l’informazione proveniente dai diversi ambiti ed attraverso diversi strumenti comunicativi, valutandone l’attendibilità e l’utilità, distinguendo fatti e opinioni.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in materia di cittadinanza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Agire in modo autonomo e responsabile inserendosi in modo attivo e consapevole nella vita sociale, facendo valere i propri diritti e bisogni e riconoscendo al contempo quelli altrui, le opportunità comuni, i limiti, le regole, le responsabilità.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07" w:right="10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Collocare l’esperienza personale in un sistema di regole fondato sul reciproco riconoscimento dei diritti garantiti dalla Costituzione, a tutela della persona, della collettività e dell’ambiente e delle future generazioni.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Osservare comportamenti e atteggiamenti rispettosi dell’ambiente, dei beni comuni, della sostenibilità ambientale, economica, sociale, coerentemente con l’Agenda 2030 per lo sviluppo sostenibile.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imprenditoriale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Elaborare e realizzare progetti riguardanti le proprie attività di studio e di lavoro, utilizzando le proprie conoscenze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9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Individuare, affrontare e risolvere problemi costruendo e verificando ipotesi, reperendo le fonti e le risorse adeguate, raccogliendo e valutando i dati, proponendo soluzioni e utilizzando, secondo il tipo di problema, contenuti e metodi delle diverse discipline; pianificare e progettare; scegliere tra opzioni diverse, sempre agendo con integrità, nel rispetto del bene comune e trasformando le idee e le opportunità in valore per gli altri.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Collaborare con altri, valorizzando le loro risorse, le idee, i contributi al lavoro.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le caratteristiche essenziali del sistema socioeconomico per orientarsi nel tessuto produttivo del territorio.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Comunicare e rappresentare creativamente eventi, fenomeni, principi, concetti, norme, procedure, atteggiamenti, stati d’animo, emozioni, ecc. utilizzando linguaggi diversi (verbale, matematico, scientifico, simbolico, corporeo, artistico, ecc.) e diverse conoscenze disciplinari, mediante supporti cartacei, informatici, multimediali, ecc.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7" w:right="9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gli strumenti fondamentali per una fruizione consapevole del patrimonio culturale, artistico, letterario, paesaggistico.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il cambiamento e la diversità dei tempi storici in una dimensione diacronica attraverso il confronto fra epoche e culture, in una dimensione sincronica attraverso il confronto fra aree geografiche e culturali.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8" w:right="2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Lo/a studente/ssa ha inoltre mostrato significative competenze nello svolgimento di attività scolastiche e/o extrascolastiche, relativamente a: ............................................................................................................................. ................................................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3"/>
        <w:gridCol w:w="8642"/>
        <w:tblGridChange w:id="0">
          <w:tblGrid>
            <w:gridCol w:w="1423"/>
            <w:gridCol w:w="8642"/>
          </w:tblGrid>
        </w:tblGridChange>
      </w:tblGrid>
      <w:tr>
        <w:trPr>
          <w:cantSplit w:val="0"/>
          <w:trHeight w:val="183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Livello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3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Indicatori esplicativi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– Avanzato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3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Lo/a studente/ssa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 – Intermedio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Lo/a studente/ssa svolge compiti e risolve problemi in situazioni nuove, compie scelte consapevoli, mostrando di saper utilizzare le conoscenze e le abilità acquisite.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 – Base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3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Lo/a studente/ssa svolge compiti semplici anche in situazioni nuove, mostrando di possedere conoscenze e abilità fondamentali e di saper applicare basilari regole e procedure apprese.</w:t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 – Iniziale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3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Lo/a studente/ssa, se opportunamente guidato/a, svolge compiti semplici in situazioni note.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Il Dirigente Scolastico</w:t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                                                                                      Prof.ssa Pasqua Cappiello</w:t>
      </w:r>
    </w:p>
    <w:sectPr>
      <w:headerReference r:id="rId11" w:type="default"/>
      <w:footerReference r:id="rId12" w:type="default"/>
      <w:pgSz w:h="16840" w:w="11910" w:orient="portrait"/>
      <w:pgMar w:bottom="1620" w:top="1320" w:left="920" w:right="900" w:header="0" w:footer="14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6134100</wp:posOffset>
              </wp:positionH>
              <wp:positionV relativeFrom="paragraph">
                <wp:posOffset>9613900</wp:posOffset>
              </wp:positionV>
              <wp:extent cx="136525" cy="16827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92025" y="371015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4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6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6134100</wp:posOffset>
              </wp:positionH>
              <wp:positionV relativeFrom="paragraph">
                <wp:posOffset>9613900</wp:posOffset>
              </wp:positionV>
              <wp:extent cx="136525" cy="168275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25" cy="168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color w:val="000000"/>
        <w:rtl w:val="0"/>
      </w:rPr>
      <w:t xml:space="preserve">Modello Certificazione delle competenze Classe 2^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2" w:lineRule="auto"/>
      <w:ind w:left="44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bidi="it-IT"/>
    </w:rPr>
  </w:style>
  <w:style w:type="paragraph" w:styleId="Titolo1">
    <w:name w:val="heading 1"/>
    <w:basedOn w:val="Normale"/>
    <w:uiPriority w:val="9"/>
    <w:qFormat w:val="1"/>
    <w:pPr>
      <w:spacing w:before="72"/>
      <w:ind w:left="445"/>
      <w:outlineLvl w:val="0"/>
    </w:pPr>
    <w:rPr>
      <w:b w:val="1"/>
      <w:bCs w:val="1"/>
      <w:sz w:val="20"/>
      <w:szCs w:val="2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  <w:pPr>
      <w:ind w:left="496" w:hanging="284"/>
      <w:jc w:val="both"/>
    </w:pPr>
  </w:style>
  <w:style w:type="paragraph" w:styleId="TableParagraph" w:customStyle="1">
    <w:name w:val="Table Paragraph"/>
    <w:basedOn w:val="Normale"/>
    <w:uiPriority w:val="1"/>
    <w:qFormat w:val="1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 w:val="1"/>
    <w:rsid w:val="00C41C8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41C81"/>
    <w:rPr>
      <w:rFonts w:ascii="Arial" w:cs="Arial" w:eastAsia="Arial" w:hAnsi="Arial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41C8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41C81"/>
    <w:rPr>
      <w:rFonts w:ascii="Arial" w:cs="Arial" w:eastAsia="Arial" w:hAnsi="Arial"/>
      <w:lang w:bidi="it-IT"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hyperlink" Target="mailto:nais10300d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//9pey9xpH+zRYfo2qKRzLntng==">CgMxLjAyCGguZ2pkZ3hzOAByITFNMGdwSEZMYjdLcnB1V1lfUlE1WjlHU1pveHVIWVdtUw==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2024-05-25T13:30:00Z</dcterms:created>
  <dc:creator>XPsp3_2009seven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2019-04-29T00:00:00Z</vt:filetime>
  </property>
</Properties>
</file>