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B- Scheda di autovalutazione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1733"/>
        </w:tabs>
        <w:spacing w:after="0" w:lineRule="auto"/>
        <w:ind w:right="0.47244094488348765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PROGETTO: STEM by STEM: percorsi stem, competenze digitali e linguistiche. INTERVENTO B.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1733"/>
        </w:tabs>
        <w:spacing w:after="0" w:lineRule="auto"/>
        <w:ind w:right="-607.795275590551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Next Generation EU” 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1733"/>
        </w:tabs>
        <w:spacing w:after="0" w:lineRule="auto"/>
        <w:ind w:right="0.47244094488348765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CNP: M4C1I3.1-2023-1143-P-37931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1733"/>
        </w:tabs>
        <w:spacing w:after="0" w:lineRule="auto"/>
        <w:ind w:right="284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CUP: G14D23005340006</w:t>
      </w:r>
    </w:p>
    <w:p w:rsidR="00000000" w:rsidDel="00000000" w:rsidP="00000000" w:rsidRDefault="00000000" w:rsidRPr="00000000" w14:paraId="00000006">
      <w:pPr>
        <w:spacing w:after="0" w:line="259" w:lineRule="auto"/>
        <w:ind w:right="-607.795275590551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896"/>
        </w:tabs>
        <w:spacing w:after="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PROFILO: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tabs>
          <w:tab w:val="left" w:leader="none" w:pos="896"/>
        </w:tabs>
        <w:spacing w:after="0" w:before="161" w:line="240" w:lineRule="auto"/>
        <w:ind w:left="720" w:right="-615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ESPERTO PER IL MODULO “Percorsi formativi annuali di lingua B1 - LET'S COMMUNICATE WITH THE WORLD 1”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tabs>
          <w:tab w:val="left" w:leader="none" w:pos="896"/>
        </w:tabs>
        <w:spacing w:after="200" w:before="161" w:line="240" w:lineRule="auto"/>
        <w:ind w:left="720" w:right="-607.7952755905511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ESPERTO PER IL MODULO “Percorsi formativi annuali di lingua B2 - LET'S COMMUNICATE WITH THE WORLD 2”</w:t>
      </w:r>
    </w:p>
    <w:p w:rsidR="00000000" w:rsidDel="00000000" w:rsidP="00000000" w:rsidRDefault="00000000" w:rsidRPr="00000000" w14:paraId="0000000A">
      <w:pPr>
        <w:spacing w:after="0"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B">
      <w:pPr>
        <w:spacing w:after="0" w:line="240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esperto di……………………………………………………………………….  </w:t>
        <w:tab/>
        <w:tab/>
        <w:t xml:space="preserve">esterno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all’IS Francesco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Grandi di Sorrento,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455"/>
        <w:gridCol w:w="720"/>
        <w:gridCol w:w="1515"/>
        <w:tblGridChange w:id="0">
          <w:tblGrid>
            <w:gridCol w:w="7455"/>
            <w:gridCol w:w="720"/>
            <w:gridCol w:w="1515"/>
          </w:tblGrid>
        </w:tblGridChange>
      </w:tblGrid>
      <w:tr>
        <w:trPr>
          <w:cantSplit w:val="1"/>
          <w:trHeight w:val="4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141.73228346456688" w:right="49.72440944881953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Titoli culturali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right="49.72440944881953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Punti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49.72440944881953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49.72440944881953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Autovalutazione</w:t>
            </w:r>
          </w:p>
        </w:tc>
      </w:tr>
      <w:tr>
        <w:trPr>
          <w:cantSplit w:val="1"/>
          <w:trHeight w:val="238.5546874999999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160" w:right="191.45669291338663" w:firstLine="0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Laurea specialistica o titolo equipollente con votazione 110 e lode *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160" w:right="191.45669291338663" w:firstLine="0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Laurea specialistica o titolo equipollente con votazione compresa tra 105 e 110 *      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160" w:right="191.45669291338663" w:firstLine="0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Laurea specialistica o titolo equipollente con votazione con votazione compresa tra 100 e 104 * 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60" w:right="191.45669291338663" w:firstLine="0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Laurea specialistica o titolo equipollente con votazione con votazione fino a 99*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3.55468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60" w:right="191.45669291338663" w:firstLine="0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Altro titolo accademico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60" w:right="191.45669291338663" w:firstLine="0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Certificazione linguistica fino al livello B1 compreso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160" w:right="191.45669291338663" w:firstLine="0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Certificazione linguistica di livello B2 e oltre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160" w:right="191.4566929133866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Qualifica di formatore / esaminatore per il conseguimento di certificazione linguistica (Quadro Europeo CEFR)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160" w:right="191.45669291338663" w:firstLine="0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Corsi di perfezionamento post-laurea, coerente con l’attività/progetto da realizzare, di durata almeno annuale - Punti 02 (max 3)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60" w:right="191.45669291338663" w:firstLine="0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Master universitario coerente con l’attività/ progetto da realizzare - Punti 02 cad (max 3)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141.7322834645671" w:right="191.45669291338663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Titoli professionali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160" w:right="191.45669291338663" w:firstLine="0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Esperienze professionali e/o di ricerca pregresse, della durata di almeno 30 ore, coerenti con l’attività/progetto da realizzare - Punti 03 cad (max 5)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160" w:right="191.45669291338663" w:firstLine="0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Servizio prestato nella classe di concorso di attuale appartenenza - Punti 03 per ogni anno (max 5)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right="191.45669291338663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Altri titoli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160" w:right="191.45669291338663" w:firstLine="0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Dottorato di ricerca coerente con l’attività/progetto da realizzare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160" w:right="191.45669291338663" w:firstLine="0"/>
              <w:jc w:val="center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12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*la votazione ottenuta con titolo equipollente viene rapportata al voto indicato in tabella</w:t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  <w:tab/>
        <w:tab/>
        <w:tab/>
        <w:tab/>
        <w:tab/>
        <w:tab/>
        <w:tab/>
        <w:t xml:space="preserve">Firma del Partecipante  </w:t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283.46456692913387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7334" r="7334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