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PROGETTO: STEM by STEM: percorsi stem, competenze digitali e linguistiche. INTERVENTO B.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33"/>
        </w:tabs>
        <w:spacing w:after="0" w:line="276" w:lineRule="auto"/>
        <w:ind w:right="0.4724409448834876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CNP: M4C1I3.1-2023-1143-P-37931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33"/>
        </w:tabs>
        <w:spacing w:after="0" w:line="276" w:lineRule="auto"/>
        <w:ind w:right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CUP: G14D23005340006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uno o entrambi i profili (barrare la scelta):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IL MODULO “Percorsi formativi annuali di lingua B1 - LET'S COMMUNICATE WITH THE WORLD 1”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IL MODULO “Percorsi formativi annuali di lingua B2 - LET'S COMMUNICATE WITH THE WORLD 2”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______________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____________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__________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avere la cittadinanza italiana e/o di uno degli Stati membri dell’Unione europea e/o Regno Unito o altro Stato di lingua inglese;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 e dichiarazione di insussistenza di cause ostative.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 xml:space="preserve">Firma del Partecipante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Allegato: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copia firmata del documento di identità del sottoscrittore, in corso di validità.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-228598</wp:posOffset>
          </wp:positionH>
          <wp:positionV relativeFrom="paragraph">
            <wp:posOffset>-209548</wp:posOffset>
          </wp:positionV>
          <wp:extent cx="6756643" cy="260954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y04Qp7OSGhfLi5CDTZkyaTDjA==">CgMxLjA4AHIhMVZrcEtaLVp2RHNpUDRlR3RMbjNwN0EtTUZTQ1pGRzBW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