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7713" w14:textId="77777777" w:rsidR="00762DD4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</w:t>
      </w:r>
    </w:p>
    <w:p w14:paraId="216D3813" w14:textId="77777777" w:rsidR="00762DD4" w:rsidRDefault="00762DD4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35A43808" w14:textId="0B2A6104" w:rsidR="003A6672" w:rsidRPr="0099510B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78065A8D" w14:textId="5AC28334" w:rsidR="003A6672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</w:t>
      </w:r>
      <w:r w:rsidR="00762D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 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GENITORE </w:t>
      </w:r>
      <w:proofErr w:type="gramStart"/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DELL’ALUNNO</w:t>
      </w:r>
      <w:r w:rsidR="00047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F759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2DD4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gramEnd"/>
      <w:r w:rsidR="00762DD4">
        <w:rPr>
          <w:rFonts w:ascii="Times New Roman" w:eastAsia="Times New Roman" w:hAnsi="Times New Roman" w:cs="Times New Roman"/>
          <w:i/>
          <w:sz w:val="24"/>
          <w:szCs w:val="24"/>
        </w:rPr>
        <w:t>……………………..</w:t>
      </w:r>
    </w:p>
    <w:p w14:paraId="26CCD6A6" w14:textId="0A6A499D" w:rsidR="003A6672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</w:t>
      </w:r>
      <w:proofErr w:type="gramStart"/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CLASSE</w:t>
      </w:r>
      <w:r w:rsidR="0099510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62DD4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gramEnd"/>
      <w:r w:rsidR="00762DD4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8E12FF">
        <w:rPr>
          <w:rFonts w:ascii="Times New Roman" w:eastAsia="Times New Roman" w:hAnsi="Times New Roman" w:cs="Times New Roman"/>
          <w:i/>
          <w:sz w:val="24"/>
          <w:szCs w:val="24"/>
        </w:rPr>
        <w:t>……..</w:t>
      </w:r>
      <w:r w:rsidR="00762DD4"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r w:rsidR="009951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F7591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SEZ: </w:t>
      </w:r>
      <w:r w:rsidR="00762D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……………….</w:t>
      </w:r>
    </w:p>
    <w:p w14:paraId="1B5368DC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9EA8F7E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FD13A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A92F6" w14:textId="123975D2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Comunicazione </w:t>
      </w:r>
      <w:r w:rsidR="00762DD4">
        <w:rPr>
          <w:rFonts w:ascii="Times New Roman" w:eastAsia="Times New Roman" w:hAnsi="Times New Roman" w:cs="Times New Roman"/>
          <w:color w:val="000000"/>
          <w:sz w:val="24"/>
          <w:szCs w:val="24"/>
        </w:rPr>
        <w:t>di insufficienza al primo quadrimestre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C4A8A1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60A58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7B459" w14:textId="5E1317BE" w:rsidR="003A6672" w:rsidRDefault="00F759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comunica alla S.V. che il Consiglio di Classe</w:t>
      </w:r>
      <w:r w:rsidR="0076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 primo quadrimestre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rilevato nella preparazione di suo figlio delle carenze nelle discipline sottoindicate</w:t>
      </w:r>
      <w:r w:rsidR="0076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le quali saranno attivati interventi di recupero così come di seguito dettagliati:</w:t>
      </w:r>
    </w:p>
    <w:p w14:paraId="08DEA722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99"/>
        <w:gridCol w:w="1872"/>
        <w:gridCol w:w="1951"/>
        <w:gridCol w:w="2017"/>
        <w:gridCol w:w="1873"/>
      </w:tblGrid>
      <w:tr w:rsidR="00762DD4" w:rsidRPr="00762DD4" w14:paraId="6852DFA5" w14:textId="77777777" w:rsidTr="00762DD4">
        <w:tc>
          <w:tcPr>
            <w:tcW w:w="1110" w:type="pct"/>
          </w:tcPr>
          <w:p w14:paraId="2D2E7AD4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0" w:type="pct"/>
            <w:gridSpan w:val="4"/>
          </w:tcPr>
          <w:p w14:paraId="6B2AE9A9" w14:textId="77777777" w:rsidR="00762DD4" w:rsidRPr="00762DD4" w:rsidRDefault="00762DD4" w:rsidP="00762DD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62DD4">
              <w:rPr>
                <w:rFonts w:ascii="Times New Roman" w:hAnsi="Times New Roman"/>
                <w:i/>
                <w:iCs/>
                <w:sz w:val="20"/>
                <w:szCs w:val="20"/>
              </w:rPr>
              <w:t>Da opzionare una sola tra le voci sotto riportate</w:t>
            </w:r>
          </w:p>
        </w:tc>
      </w:tr>
      <w:tr w:rsidR="00762DD4" w:rsidRPr="00762DD4" w14:paraId="5EF537D3" w14:textId="77777777" w:rsidTr="00762DD4">
        <w:tc>
          <w:tcPr>
            <w:tcW w:w="1110" w:type="pct"/>
          </w:tcPr>
          <w:p w14:paraId="4D174D23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F71D8C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353191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44" w:type="pct"/>
          </w:tcPr>
          <w:p w14:paraId="23BB59E0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>ATTIVITA’ DI RECUPERO IN ITINERE NEL CORSO DEL SECONDO QUADRIMESTRE</w:t>
            </w:r>
          </w:p>
        </w:tc>
        <w:tc>
          <w:tcPr>
            <w:tcW w:w="984" w:type="pct"/>
          </w:tcPr>
          <w:p w14:paraId="6573A3D0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>ATTIVITA’ DI RECUPERO DURANTE LA PAUSA DIDATTICA</w:t>
            </w:r>
          </w:p>
        </w:tc>
        <w:tc>
          <w:tcPr>
            <w:tcW w:w="1017" w:type="pct"/>
          </w:tcPr>
          <w:p w14:paraId="206060AB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>FREQUENZA  CORSI</w:t>
            </w:r>
            <w:proofErr w:type="gramEnd"/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 POTENZIAMENTO POMERIDIANI*</w:t>
            </w:r>
          </w:p>
        </w:tc>
        <w:tc>
          <w:tcPr>
            <w:tcW w:w="944" w:type="pct"/>
          </w:tcPr>
          <w:p w14:paraId="2C694E7F" w14:textId="77777777" w:rsidR="00762DD4" w:rsidRPr="00762DD4" w:rsidRDefault="00762DD4" w:rsidP="00762D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DD4">
              <w:rPr>
                <w:rFonts w:ascii="Times New Roman" w:hAnsi="Times New Roman"/>
                <w:b/>
                <w:bCs/>
                <w:sz w:val="20"/>
                <w:szCs w:val="20"/>
              </w:rPr>
              <w:t>FREQUENZA CORSI DI RECUPERO POMERIDIANI**</w:t>
            </w:r>
          </w:p>
        </w:tc>
      </w:tr>
      <w:tr w:rsidR="00762DD4" w:rsidRPr="00762DD4" w14:paraId="39D08017" w14:textId="77777777" w:rsidTr="00762DD4">
        <w:tc>
          <w:tcPr>
            <w:tcW w:w="1110" w:type="pct"/>
          </w:tcPr>
          <w:p w14:paraId="37AA3E62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19280315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2F0AF487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14:paraId="5253A5D9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6E0E689F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D4" w:rsidRPr="00762DD4" w14:paraId="6AFBAA6D" w14:textId="77777777" w:rsidTr="00762DD4">
        <w:tc>
          <w:tcPr>
            <w:tcW w:w="1110" w:type="pct"/>
          </w:tcPr>
          <w:p w14:paraId="2FBE5D5A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35101DE3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46575F49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14:paraId="20EF5AD9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197CFCD1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D4" w:rsidRPr="00762DD4" w14:paraId="58448A77" w14:textId="77777777" w:rsidTr="00762DD4">
        <w:tc>
          <w:tcPr>
            <w:tcW w:w="1110" w:type="pct"/>
          </w:tcPr>
          <w:p w14:paraId="6E69E939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70252E55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D6F722E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14:paraId="177C3FEE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14AD528C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DD4" w:rsidRPr="00762DD4" w14:paraId="1E820DEE" w14:textId="77777777" w:rsidTr="00762DD4">
        <w:tc>
          <w:tcPr>
            <w:tcW w:w="1110" w:type="pct"/>
          </w:tcPr>
          <w:p w14:paraId="65289FF0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628C9659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4670BE35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14:paraId="6E3DC3FA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52944E06" w14:textId="77777777" w:rsidR="00762DD4" w:rsidRPr="00762DD4" w:rsidRDefault="00762DD4" w:rsidP="00762D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30E6A4" w14:textId="77777777" w:rsidR="00762DD4" w:rsidRPr="00762DD4" w:rsidRDefault="00F75911" w:rsidP="00762DD4">
      <w:pPr>
        <w:pStyle w:val="Corpotesto"/>
        <w:rPr>
          <w:i/>
          <w:iCs/>
          <w:sz w:val="16"/>
          <w:szCs w:val="16"/>
        </w:rPr>
      </w:pPr>
      <w:r>
        <w:rPr>
          <w:color w:val="000000"/>
          <w:sz w:val="24"/>
          <w:szCs w:val="24"/>
        </w:rPr>
        <w:tab/>
      </w:r>
      <w:r w:rsidR="00762DD4" w:rsidRPr="00762DD4">
        <w:rPr>
          <w:b/>
          <w:bCs/>
        </w:rPr>
        <w:t>*</w:t>
      </w:r>
      <w:r w:rsidR="00762DD4" w:rsidRPr="00762DD4">
        <w:rPr>
          <w:i/>
          <w:iCs/>
          <w:sz w:val="16"/>
          <w:szCs w:val="16"/>
        </w:rPr>
        <w:t xml:space="preserve">SOLO PER LE DISCIPLINE PER LE QUALI CI SONO CATTEDRE DI POTENZIAMENTO: </w:t>
      </w:r>
      <w:proofErr w:type="gramStart"/>
      <w:r w:rsidR="00762DD4" w:rsidRPr="00762DD4">
        <w:rPr>
          <w:i/>
          <w:iCs/>
          <w:sz w:val="16"/>
          <w:szCs w:val="16"/>
        </w:rPr>
        <w:t>ITALIANO,MATEMATICA</w:t>
      </w:r>
      <w:proofErr w:type="gramEnd"/>
      <w:r w:rsidR="00762DD4" w:rsidRPr="00762DD4">
        <w:rPr>
          <w:i/>
          <w:iCs/>
          <w:sz w:val="16"/>
          <w:szCs w:val="16"/>
        </w:rPr>
        <w:t>, INGLESE, DISCIPLINE PITTORICHE, DISCIPLINE GEOMETRICHE, ARCHITETTURA E AMBIENTE, METALLI, DIRITTO, MARKETING, TIC</w:t>
      </w:r>
    </w:p>
    <w:p w14:paraId="030CF248" w14:textId="77777777" w:rsidR="00762DD4" w:rsidRPr="00762DD4" w:rsidRDefault="00762DD4" w:rsidP="00762DD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62DD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** LA CUI ATTIVAZIONE </w:t>
      </w:r>
      <w:proofErr w:type="gramStart"/>
      <w:r w:rsidRPr="00762DD4">
        <w:rPr>
          <w:rFonts w:ascii="Times New Roman" w:eastAsia="Times New Roman" w:hAnsi="Times New Roman" w:cs="Times New Roman"/>
          <w:i/>
          <w:iCs/>
          <w:sz w:val="16"/>
          <w:szCs w:val="16"/>
        </w:rPr>
        <w:t>E’</w:t>
      </w:r>
      <w:proofErr w:type="gramEnd"/>
      <w:r w:rsidRPr="00762DD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SUBORDINATA ALLA DELIBERA DEL COLLEGIO DEI DOCENTI</w:t>
      </w:r>
    </w:p>
    <w:p w14:paraId="2549EA41" w14:textId="22B75953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C90B0" w14:textId="21E52CA9" w:rsidR="003A6672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ricorda che dopo le attività di recupero l’alunno/a sarà sottoposto/a</w:t>
      </w:r>
      <w:r w:rsidR="00F75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 verifiche per accertare il recupero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 insufficienze del primo quadrimestre e che tali verifiche saranno somministrate in classe entro il mese di aprile 2023.</w:t>
      </w:r>
    </w:p>
    <w:p w14:paraId="6FEF154D" w14:textId="421116DF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73212" w14:textId="3D3893D6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C5488" w14:textId="4A6BF2EE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                                                                                                     Il Coordinatore di classe</w:t>
      </w:r>
    </w:p>
    <w:p w14:paraId="2A537CD6" w14:textId="5FE8F88E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43F20" w14:textId="6875E8B6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………………………..</w:t>
      </w:r>
    </w:p>
    <w:p w14:paraId="0E6D6EDA" w14:textId="77777777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58C25" w14:textId="174267C8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Genitore per presa visione</w:t>
      </w:r>
    </w:p>
    <w:p w14:paraId="69941B2D" w14:textId="71E37E09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726AA" w14:textId="0A64C9EA"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sectPr w:rsidR="00762DD4">
      <w:headerReference w:type="default" r:id="rId8"/>
      <w:footerReference w:type="default" r:id="rId9"/>
      <w:pgSz w:w="11906" w:h="16838"/>
      <w:pgMar w:top="720" w:right="991" w:bottom="720" w:left="993" w:header="22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11C0" w14:textId="77777777" w:rsidR="00ED0CE3" w:rsidRDefault="00ED0CE3">
      <w:pPr>
        <w:spacing w:after="0" w:line="240" w:lineRule="auto"/>
      </w:pPr>
      <w:r>
        <w:separator/>
      </w:r>
    </w:p>
  </w:endnote>
  <w:endnote w:type="continuationSeparator" w:id="0">
    <w:p w14:paraId="243E4D6D" w14:textId="77777777" w:rsidR="00ED0CE3" w:rsidRDefault="00ED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D58" w14:textId="77777777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986">
      <w:rPr>
        <w:noProof/>
        <w:color w:val="000000"/>
      </w:rPr>
      <w:t>1</w:t>
    </w:r>
    <w:r>
      <w:rPr>
        <w:color w:val="000000"/>
      </w:rPr>
      <w:fldChar w:fldCharType="end"/>
    </w:r>
  </w:p>
  <w:p w14:paraId="41EF4FEC" w14:textId="77777777" w:rsidR="003A6672" w:rsidRDefault="003A6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6940" w14:textId="77777777" w:rsidR="00ED0CE3" w:rsidRDefault="00ED0CE3">
      <w:pPr>
        <w:spacing w:after="0" w:line="240" w:lineRule="auto"/>
      </w:pPr>
      <w:r>
        <w:separator/>
      </w:r>
    </w:p>
  </w:footnote>
  <w:footnote w:type="continuationSeparator" w:id="0">
    <w:p w14:paraId="4504753E" w14:textId="77777777" w:rsidR="00ED0CE3" w:rsidRDefault="00ED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322" w14:textId="77777777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1D31521" wp14:editId="69DE5C44">
          <wp:extent cx="6122670" cy="1485265"/>
          <wp:effectExtent l="0" t="0" r="0" b="0"/>
          <wp:docPr id="6" name="image1.png" descr="https://lh6.googleusercontent.com/WHWEIIO2XdeTCw-mFnJB5CB-5IXYIrKoX-QpnBLmK1ZE-BaoBQoaU5xri-CToBMk9QPEe_xE8TEAf0CpYK2RjZRaq_-7cyKc0tykTEmnbF-1fRwPqqxXHm8VIZc-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WHWEIIO2XdeTCw-mFnJB5CB-5IXYIrKoX-QpnBLmK1ZE-BaoBQoaU5xri-CToBMk9QPEe_xE8TEAf0CpYK2RjZRaq_-7cyKc0tykTEmnbF-1fRwPqqxXHm8VIZc-4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48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E5"/>
    <w:multiLevelType w:val="multilevel"/>
    <w:tmpl w:val="7BE6B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243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2"/>
    <w:rsid w:val="000471A7"/>
    <w:rsid w:val="00191D31"/>
    <w:rsid w:val="00196AB6"/>
    <w:rsid w:val="001B1058"/>
    <w:rsid w:val="003A6672"/>
    <w:rsid w:val="00602350"/>
    <w:rsid w:val="00645395"/>
    <w:rsid w:val="006A1942"/>
    <w:rsid w:val="00762DD4"/>
    <w:rsid w:val="008E12FF"/>
    <w:rsid w:val="0099510B"/>
    <w:rsid w:val="00A46742"/>
    <w:rsid w:val="00BD59BA"/>
    <w:rsid w:val="00D66008"/>
    <w:rsid w:val="00DE3986"/>
    <w:rsid w:val="00E4392E"/>
    <w:rsid w:val="00ED0CE3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97D"/>
  <w15:docId w15:val="{C0561EFF-5DD5-45E2-85F9-F0E06CA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6E2B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6E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6E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6E2B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6E2B3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6E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6E2B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E2B3F"/>
  </w:style>
  <w:style w:type="table" w:customStyle="1" w:styleId="TableNormal5">
    <w:name w:val="Table Normal5"/>
    <w:rsid w:val="006E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6E2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E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E89"/>
  </w:style>
  <w:style w:type="paragraph" w:styleId="Pidipagina">
    <w:name w:val="footer"/>
    <w:basedOn w:val="Normale"/>
    <w:link w:val="PidipaginaCarattere"/>
    <w:uiPriority w:val="99"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E89"/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762DD4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62DD4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762DD4"/>
    <w:pPr>
      <w:spacing w:after="0" w:line="240" w:lineRule="auto"/>
    </w:pPr>
    <w:rPr>
      <w:rFonts w:asciiTheme="minorHAnsi" w:eastAsia="Times New Roman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12jszRhD+ptsC/bKiaN2KiW7hg==">AMUW2mVS0OWn7NVHBS7T8HKdYxR5Pdqh/LJjgg/Tm1wd4F1joC7e9cJw/11DFkhOuYdUoyGOOQoesvOkq/2kVsC3IrZ3xBuIcly0pgi0KtGfDKzSpfO5zjU=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Preside</cp:lastModifiedBy>
  <cp:revision>2</cp:revision>
  <dcterms:created xsi:type="dcterms:W3CDTF">2023-01-10T16:53:00Z</dcterms:created>
  <dcterms:modified xsi:type="dcterms:W3CDTF">2023-01-10T16:53:00Z</dcterms:modified>
</cp:coreProperties>
</file>